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5"/>
        <w:gridCol w:w="4"/>
        <w:gridCol w:w="129"/>
        <w:gridCol w:w="2263"/>
        <w:gridCol w:w="198"/>
        <w:gridCol w:w="7220"/>
        <w:gridCol w:w="2604"/>
        <w:gridCol w:w="84"/>
        <w:gridCol w:w="15"/>
        <w:gridCol w:w="14"/>
        <w:gridCol w:w="1967"/>
        <w:gridCol w:w="222"/>
      </w:tblGrid>
      <w:tr>
        <w:trPr>
          <w:trHeight w:val="10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5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0"/>
            </w:tblGrid>
            <w:tr>
              <w:trPr>
                <w:trHeight w:val="347" w:hRule="atLeast"/>
              </w:trPr>
              <w:tc>
                <w:tcPr>
                  <w:tcW w:w="147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2"/>
                    </w:rPr>
                    <w:t xml:space="preserve">Statističko izvješće o javnoj nabavi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Naručitelj: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Općina Janjina, OIB:  52759181451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Godina izvješća: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Obuhvaćeni period: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1.1.2022. - 31.12.2022.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2"/>
              <w:gridCol w:w="3314"/>
              <w:gridCol w:w="3275"/>
            </w:tblGrid>
            <w:tr>
              <w:trPr>
                <w:trHeight w:val="277" w:hRule="atLeast"/>
              </w:trPr>
              <w:tc>
                <w:tcPr>
                  <w:tcW w:w="32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</w:t>
                  </w:r>
                </w:p>
              </w:tc>
              <w:tc>
                <w:tcPr>
                  <w:tcW w:w="331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75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314.526,90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332.294,57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375.427,00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307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financiranjem iz EU fondova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292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provedbom Zakona o obnovi zgrada oštećenih potresom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13"/>
              <w:gridCol w:w="569"/>
              <w:gridCol w:w="1612"/>
              <w:gridCol w:w="569"/>
            </w:tblGrid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vrstama postupaka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(bez obrane i sigurnosti)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Isporuka roba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Otvoreni postupak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9"/>
              <w:gridCol w:w="2039"/>
              <w:gridCol w:w="1424"/>
              <w:gridCol w:w="1424"/>
              <w:gridCol w:w="1709"/>
              <w:gridCol w:w="576"/>
              <w:gridCol w:w="1560"/>
              <w:gridCol w:w="576"/>
            </w:tblGrid>
            <w:tr>
              <w:trPr>
                <w:trHeight w:val="240" w:hRule="atLeast"/>
              </w:trPr>
              <w:tc>
                <w:tcPr>
                  <w:tcW w:w="3209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državama gospodarskog subjekta</w:t>
                  </w:r>
                </w:p>
              </w:tc>
              <w:tc>
                <w:tcPr>
                  <w:tcW w:w="2039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Isporuka roba</w:t>
                  </w:r>
                </w:p>
              </w:tc>
              <w:tc>
                <w:tcPr>
                  <w:tcW w:w="5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9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9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Hrvatska</w:t>
                  </w:r>
                </w:p>
              </w:tc>
              <w:tc>
                <w:tcPr>
                  <w:tcW w:w="203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9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72"/>
              <w:gridCol w:w="569"/>
              <w:gridCol w:w="1653"/>
              <w:gridCol w:w="569"/>
            </w:tblGrid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kriteriju za odabir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Isporuka roba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Ekonomski najpovoljnija ponuda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57"/>
              <w:gridCol w:w="569"/>
              <w:gridCol w:w="1668"/>
              <w:gridCol w:w="569"/>
            </w:tblGrid>
            <w:tr>
              <w:trPr>
                <w:trHeight w:val="311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4"/>
                    </w:rPr>
                    <w:t xml:space="preserve">Ugovori po vremenu sklapanja ugovora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Isporuka roba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6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1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3. mjesec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97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746"/>
              <w:gridCol w:w="465"/>
              <w:gridCol w:w="1683"/>
              <w:gridCol w:w="569"/>
            </w:tblGrid>
            <w:tr>
              <w:trPr>
                <w:trHeight w:val="272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CPV-u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Isporuka roba</w:t>
                  </w:r>
                </w:p>
              </w:tc>
              <w:tc>
                <w:tcPr>
                  <w:tcW w:w="465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8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2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09000000-3 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242.466,09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/>
      <w:pgMar w:top="850" w:right="566" w:bottom="850" w:left="113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4416"/>
      <w:gridCol w:w="5907"/>
      <w:gridCol w:w="4416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Izvješće kreirano: 17.1.2024. 10:15:09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Datum zaključenja izvještaja: 18.3.2023..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Ivica Anđelić</dc:creator>
  <dc:description/>
  <dc:title>RPTStatisticsCompositeNew2017</dc:title>
</cp:coreProperties>
</file>