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09" w:rsidRPr="00A44409" w:rsidRDefault="00A44409" w:rsidP="00A44409">
      <w:pPr>
        <w:tabs>
          <w:tab w:val="left" w:pos="5245"/>
          <w:tab w:val="left" w:pos="5387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CB3CD99" wp14:editId="68E31A6E">
            <wp:simplePos x="0" y="0"/>
            <wp:positionH relativeFrom="column">
              <wp:posOffset>1611630</wp:posOffset>
            </wp:positionH>
            <wp:positionV relativeFrom="paragraph">
              <wp:posOffset>0</wp:posOffset>
            </wp:positionV>
            <wp:extent cx="337820" cy="428625"/>
            <wp:effectExtent l="0" t="0" r="5080" b="9525"/>
            <wp:wrapTopAndBottom/>
            <wp:docPr id="1" name="Slika 1" descr="CRO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409" w:rsidRPr="00A44409" w:rsidRDefault="00A44409" w:rsidP="00A44409">
      <w:pPr>
        <w:tabs>
          <w:tab w:val="left" w:pos="5245"/>
          <w:tab w:val="left" w:pos="5387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REPUBLIKA HRVATSKA</w:t>
      </w:r>
    </w:p>
    <w:p w:rsidR="00A44409" w:rsidRPr="00A44409" w:rsidRDefault="00A44409" w:rsidP="00A44409">
      <w:pPr>
        <w:keepNext/>
        <w:tabs>
          <w:tab w:val="left" w:pos="5245"/>
          <w:tab w:val="left" w:pos="5387"/>
        </w:tabs>
        <w:spacing w:after="0" w:line="240" w:lineRule="auto"/>
        <w:ind w:left="720" w:right="5670" w:hanging="720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DUBROVAČKO - NERETVANSKA ŽUPANIJA</w:t>
      </w:r>
    </w:p>
    <w:p w:rsidR="00A44409" w:rsidRPr="00A44409" w:rsidRDefault="00A44409" w:rsidP="00A44409">
      <w:pPr>
        <w:tabs>
          <w:tab w:val="left" w:pos="5245"/>
          <w:tab w:val="left" w:pos="5387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noProof w:val="0"/>
          <w:sz w:val="24"/>
          <w:szCs w:val="24"/>
        </w:rPr>
        <w:t>O P Ć I N A   J A N J I N A</w:t>
      </w:r>
    </w:p>
    <w:p w:rsidR="00A44409" w:rsidRPr="00A44409" w:rsidRDefault="00A44409" w:rsidP="00A44409">
      <w:pPr>
        <w:tabs>
          <w:tab w:val="left" w:pos="5245"/>
          <w:tab w:val="left" w:pos="5387"/>
        </w:tabs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noProof w:val="0"/>
          <w:sz w:val="24"/>
          <w:szCs w:val="24"/>
        </w:rPr>
        <w:t>JEDINSTVENI UPRAVNI ODJEL</w:t>
      </w:r>
    </w:p>
    <w:p w:rsidR="00A44409" w:rsidRPr="00A44409" w:rsidRDefault="00A44409" w:rsidP="00A44409">
      <w:pPr>
        <w:tabs>
          <w:tab w:val="left" w:pos="5245"/>
          <w:tab w:val="left" w:pos="5387"/>
        </w:tabs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A44409" w:rsidRPr="00A44409" w:rsidRDefault="00A44409" w:rsidP="00A4440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noProof w:val="0"/>
          <w:sz w:val="24"/>
          <w:szCs w:val="24"/>
        </w:rPr>
        <w:t>Klasa: 415-01/25-01</w:t>
      </w:r>
      <w:r w:rsidR="00793DF1">
        <w:rPr>
          <w:rFonts w:ascii="Times New Roman" w:eastAsia="Times New Roman" w:hAnsi="Times New Roman" w:cs="Times New Roman"/>
          <w:noProof w:val="0"/>
          <w:sz w:val="24"/>
          <w:szCs w:val="24"/>
        </w:rPr>
        <w:t>/01</w:t>
      </w:r>
    </w:p>
    <w:p w:rsidR="00A44409" w:rsidRPr="00A44409" w:rsidRDefault="00A44409" w:rsidP="00A4440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A44409">
        <w:rPr>
          <w:rFonts w:ascii="Times New Roman" w:eastAsia="Times New Roman" w:hAnsi="Times New Roman" w:cs="Times New Roman"/>
          <w:noProof w:val="0"/>
          <w:sz w:val="24"/>
          <w:szCs w:val="24"/>
        </w:rPr>
        <w:t>Urbroj</w:t>
      </w:r>
      <w:proofErr w:type="spellEnd"/>
      <w:r w:rsidRPr="00A44409">
        <w:rPr>
          <w:rFonts w:ascii="Times New Roman" w:eastAsia="Times New Roman" w:hAnsi="Times New Roman" w:cs="Times New Roman"/>
          <w:noProof w:val="0"/>
          <w:sz w:val="24"/>
          <w:szCs w:val="24"/>
        </w:rPr>
        <w:t>: 2117/06-03-25-01</w:t>
      </w:r>
    </w:p>
    <w:p w:rsidR="00A44409" w:rsidRPr="00A44409" w:rsidRDefault="00A44409" w:rsidP="00A4440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44409">
        <w:rPr>
          <w:rFonts w:ascii="Times New Roman" w:eastAsia="Times New Roman" w:hAnsi="Times New Roman" w:cs="Times New Roman"/>
          <w:noProof w:val="0"/>
          <w:sz w:val="24"/>
          <w:szCs w:val="24"/>
        </w:rPr>
        <w:t>Janjina, 20. 2. 2025.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Pr="007C5AF7" w:rsidRDefault="00A44409" w:rsidP="00A4440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5AF7">
        <w:rPr>
          <w:rFonts w:ascii="Times New Roman" w:hAnsi="Times New Roman" w:cs="Times New Roman"/>
          <w:sz w:val="24"/>
          <w:szCs w:val="24"/>
          <w:lang w:val="hr-HR"/>
        </w:rPr>
        <w:t>O B A V I J E S T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</w:t>
      </w:r>
      <w:r w:rsidRPr="0069121F">
        <w:rPr>
          <w:rFonts w:ascii="Times New Roman" w:hAnsi="Times New Roman" w:cs="Times New Roman"/>
          <w:lang w:val="hr-HR"/>
        </w:rPr>
        <w:t xml:space="preserve">bavještavamo </w:t>
      </w:r>
      <w:r w:rsidR="00793DF1">
        <w:rPr>
          <w:rFonts w:ascii="Times New Roman" w:hAnsi="Times New Roman" w:cs="Times New Roman"/>
          <w:lang w:val="hr-HR"/>
        </w:rPr>
        <w:t>sve vlasnike nekretnina koji imaju obvezu plaćanja poreza na nekretnine</w:t>
      </w:r>
      <w:r w:rsidRPr="0069121F">
        <w:rPr>
          <w:rFonts w:ascii="Times New Roman" w:hAnsi="Times New Roman" w:cs="Times New Roman"/>
          <w:lang w:val="hr-HR"/>
        </w:rPr>
        <w:t xml:space="preserve"> da je </w:t>
      </w:r>
      <w:r>
        <w:rPr>
          <w:rFonts w:ascii="Times New Roman" w:hAnsi="Times New Roman" w:cs="Times New Roman"/>
          <w:lang w:val="hr-HR"/>
        </w:rPr>
        <w:t>Hrvatski sabor 13. 12. 2024. u</w:t>
      </w:r>
      <w:r w:rsidRPr="0069121F">
        <w:rPr>
          <w:rFonts w:ascii="Times New Roman" w:hAnsi="Times New Roman" w:cs="Times New Roman"/>
          <w:lang w:val="hr-HR"/>
        </w:rPr>
        <w:t xml:space="preserve">svojio Zakon o izmjeni </w:t>
      </w:r>
      <w:r>
        <w:rPr>
          <w:rFonts w:ascii="Times New Roman" w:hAnsi="Times New Roman" w:cs="Times New Roman"/>
          <w:lang w:val="hr-HR"/>
        </w:rPr>
        <w:t>i</w:t>
      </w:r>
      <w:r w:rsidRPr="0069121F">
        <w:rPr>
          <w:rFonts w:ascii="Times New Roman" w:hAnsi="Times New Roman" w:cs="Times New Roman"/>
          <w:lang w:val="hr-HR"/>
        </w:rPr>
        <w:t xml:space="preserve"> dopuni Zakona o lokalnim porezima (Narodne novine, br. 152/24.)</w:t>
      </w:r>
      <w:r>
        <w:rPr>
          <w:rFonts w:ascii="Times New Roman" w:hAnsi="Times New Roman" w:cs="Times New Roman"/>
          <w:lang w:val="hr-HR"/>
        </w:rPr>
        <w:t xml:space="preserve">. Zakon možete pronaći na poveznici </w:t>
      </w:r>
      <w:hyperlink r:id="rId6" w:history="1">
        <w:r w:rsidRPr="003A6667">
          <w:rPr>
            <w:rStyle w:val="Hyperlink"/>
            <w:rFonts w:ascii="Times New Roman" w:hAnsi="Times New Roman" w:cs="Times New Roman"/>
            <w:lang w:val="hr-HR"/>
          </w:rPr>
          <w:t>https://narodne-novine.nn.hr/clanci/sluzbeni/2024_12_152_2504.html</w:t>
        </w:r>
      </w:hyperlink>
      <w:r>
        <w:rPr>
          <w:rFonts w:ascii="Times New Roman" w:hAnsi="Times New Roman" w:cs="Times New Roman"/>
          <w:lang w:val="hr-HR"/>
        </w:rPr>
        <w:t>. Ovim se izmjenama i dopunama Zakona o lokalnim porezima prestaje naplaćivati porez na kuće za odmor, a započinje se naplaćivati porez na nekretnine.</w:t>
      </w:r>
    </w:p>
    <w:p w:rsidR="00A44409" w:rsidRDefault="00A44409" w:rsidP="00A44409">
      <w:pPr>
        <w:pStyle w:val="NoSpacing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Temeljem čl. 12. st. 2. i čl. 20. Zakona o lokalnim porezima (Narodne novine, br. 115/16., 101/17., 114/22., 114/23. i 152/24) i Odluke o porezima Općine Janjina (Službeni glasnik Dubrovačko-neretvanske županije, br. 21/23.) Jedinstveni upravni odjel je dužan </w:t>
      </w:r>
      <w:r w:rsidRPr="00D96E96">
        <w:rPr>
          <w:rFonts w:ascii="Times New Roman" w:hAnsi="Times New Roman" w:cs="Times New Roman"/>
          <w:lang w:val="hr-HR"/>
        </w:rPr>
        <w:t>zadužiti i naplaćivati</w:t>
      </w:r>
      <w:r>
        <w:rPr>
          <w:rFonts w:ascii="Times New Roman" w:hAnsi="Times New Roman" w:cs="Times New Roman"/>
          <w:lang w:val="hr-HR"/>
        </w:rPr>
        <w:t xml:space="preserve"> porez na nekretnine.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 xml:space="preserve">Čl. 25. Zakona propisuje obveznike plaćanja poreza: </w:t>
      </w:r>
      <w:r w:rsidRPr="005E0311">
        <w:rPr>
          <w:rFonts w:ascii="Times New Roman" w:hAnsi="Times New Roman" w:cs="Times New Roman"/>
          <w:i/>
          <w:lang w:val="hr-HR"/>
        </w:rPr>
        <w:t>„Porez na nekretnine plaćaju domaće i strane, pravne i fizičke osobe koje su vlasnici nekretnina na dan 31. 3. godine za koju se utvrđuje porez.</w:t>
      </w:r>
      <w:r>
        <w:rPr>
          <w:rFonts w:ascii="Times New Roman" w:hAnsi="Times New Roman" w:cs="Times New Roman"/>
          <w:i/>
          <w:lang w:val="hr-HR"/>
        </w:rPr>
        <w:t xml:space="preserve"> Iznimno od st. 1. ovog članka, ako se ne može utvrditi vlasnik, porez na nekretnine plaća korisnik nekretnine određen prema odredbama propisa kojim se uređuje komunalno gospodarstvo</w:t>
      </w:r>
      <w:r w:rsidRPr="005E0311">
        <w:rPr>
          <w:rFonts w:ascii="Times New Roman" w:hAnsi="Times New Roman" w:cs="Times New Roman"/>
          <w:i/>
          <w:lang w:val="hr-HR"/>
        </w:rPr>
        <w:t>“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Pr="00D96E96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proofErr w:type="spellStart"/>
      <w:r w:rsidRPr="00D96E96">
        <w:rPr>
          <w:rFonts w:ascii="Times New Roman" w:hAnsi="Times New Roman" w:cs="Times New Roman"/>
          <w:lang w:val="hr-HR"/>
        </w:rPr>
        <w:t>Čl</w:t>
      </w:r>
      <w:proofErr w:type="spellEnd"/>
      <w:r w:rsidRPr="00D96E96">
        <w:rPr>
          <w:rFonts w:ascii="Times New Roman" w:hAnsi="Times New Roman" w:cs="Times New Roman"/>
          <w:lang w:val="hr-HR"/>
        </w:rPr>
        <w:t xml:space="preserve"> 27.</w:t>
      </w:r>
      <w:r>
        <w:rPr>
          <w:rFonts w:ascii="Times New Roman" w:hAnsi="Times New Roman" w:cs="Times New Roman"/>
          <w:lang w:val="hr-HR"/>
        </w:rPr>
        <w:t xml:space="preserve"> Zakona propisuje da se p</w:t>
      </w:r>
      <w:r w:rsidRPr="00D96E96">
        <w:rPr>
          <w:rFonts w:ascii="Times New Roman" w:hAnsi="Times New Roman" w:cs="Times New Roman"/>
          <w:lang w:val="hr-HR"/>
        </w:rPr>
        <w:t xml:space="preserve">orez na nekretnine </w:t>
      </w:r>
      <w:r w:rsidRPr="002E02C0">
        <w:rPr>
          <w:rFonts w:ascii="Times New Roman" w:hAnsi="Times New Roman" w:cs="Times New Roman"/>
          <w:u w:val="single"/>
          <w:lang w:val="hr-HR"/>
        </w:rPr>
        <w:t>ne plaća</w:t>
      </w:r>
      <w:r w:rsidRPr="00D96E96">
        <w:rPr>
          <w:rFonts w:ascii="Times New Roman" w:hAnsi="Times New Roman" w:cs="Times New Roman"/>
          <w:lang w:val="hr-HR"/>
        </w:rPr>
        <w:t xml:space="preserve"> na nekretnine:</w:t>
      </w:r>
    </w:p>
    <w:p w:rsidR="00A44409" w:rsidRP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 w:rsidRPr="00A44409">
        <w:rPr>
          <w:rFonts w:ascii="Times New Roman" w:hAnsi="Times New Roman" w:cs="Times New Roman"/>
          <w:i/>
          <w:lang w:val="hr-HR"/>
        </w:rPr>
        <w:t xml:space="preserve">„1. koje služe za </w:t>
      </w:r>
      <w:r w:rsidRPr="00A44409">
        <w:rPr>
          <w:rFonts w:ascii="Times New Roman" w:hAnsi="Times New Roman" w:cs="Times New Roman"/>
          <w:i/>
          <w:u w:val="single"/>
          <w:lang w:val="hr-HR"/>
        </w:rPr>
        <w:t>stalno stanovanje</w:t>
      </w:r>
      <w:r w:rsidRPr="00A44409">
        <w:rPr>
          <w:rFonts w:ascii="Times New Roman" w:hAnsi="Times New Roman" w:cs="Times New Roman"/>
          <w:i/>
          <w:lang w:val="hr-HR"/>
        </w:rPr>
        <w:t xml:space="preserve"> (najmanje 10 mjeseci u godini), pri čemu se prijava prebivališta na </w:t>
      </w:r>
      <w:r w:rsidR="000060AB">
        <w:rPr>
          <w:rFonts w:ascii="Times New Roman" w:hAnsi="Times New Roman" w:cs="Times New Roman"/>
          <w:i/>
          <w:lang w:val="hr-HR"/>
        </w:rPr>
        <w:t>adresi nekretnine</w:t>
      </w:r>
      <w:r w:rsidRPr="00A44409">
        <w:rPr>
          <w:rFonts w:ascii="Times New Roman" w:hAnsi="Times New Roman" w:cs="Times New Roman"/>
          <w:i/>
          <w:lang w:val="hr-HR"/>
        </w:rPr>
        <w:t xml:space="preserve"> </w:t>
      </w:r>
      <w:r w:rsidRPr="00A44409">
        <w:rPr>
          <w:rFonts w:ascii="Times New Roman" w:hAnsi="Times New Roman" w:cs="Times New Roman"/>
          <w:i/>
          <w:u w:val="single"/>
          <w:lang w:val="hr-HR"/>
        </w:rPr>
        <w:t xml:space="preserve">ne smatra </w:t>
      </w:r>
      <w:r w:rsidR="000060AB">
        <w:rPr>
          <w:rFonts w:ascii="Times New Roman" w:hAnsi="Times New Roman" w:cs="Times New Roman"/>
          <w:i/>
          <w:u w:val="single"/>
          <w:lang w:val="hr-HR"/>
        </w:rPr>
        <w:t xml:space="preserve">isključivim </w:t>
      </w:r>
      <w:r w:rsidRPr="00A44409">
        <w:rPr>
          <w:rFonts w:ascii="Times New Roman" w:hAnsi="Times New Roman" w:cs="Times New Roman"/>
          <w:i/>
          <w:u w:val="single"/>
          <w:lang w:val="hr-HR"/>
        </w:rPr>
        <w:t>dokazom</w:t>
      </w:r>
      <w:r w:rsidRPr="00A44409">
        <w:rPr>
          <w:rFonts w:ascii="Times New Roman" w:hAnsi="Times New Roman" w:cs="Times New Roman"/>
          <w:i/>
          <w:lang w:val="hr-HR"/>
        </w:rPr>
        <w:t xml:space="preserve"> činjenice</w:t>
      </w:r>
      <w:r w:rsidR="00793DF1">
        <w:rPr>
          <w:rFonts w:ascii="Times New Roman" w:hAnsi="Times New Roman" w:cs="Times New Roman"/>
          <w:i/>
          <w:lang w:val="hr-HR"/>
        </w:rPr>
        <w:t xml:space="preserve"> stalnog stanovanja,</w:t>
      </w:r>
    </w:p>
    <w:p w:rsidR="00A44409" w:rsidRP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 w:rsidRPr="00A44409">
        <w:rPr>
          <w:rFonts w:ascii="Times New Roman" w:hAnsi="Times New Roman" w:cs="Times New Roman"/>
          <w:i/>
          <w:lang w:val="hr-HR"/>
        </w:rPr>
        <w:t xml:space="preserve">2. koje se iznajmljuju na temelju </w:t>
      </w:r>
      <w:r w:rsidRPr="00A44409">
        <w:rPr>
          <w:rFonts w:ascii="Times New Roman" w:hAnsi="Times New Roman" w:cs="Times New Roman"/>
          <w:i/>
          <w:u w:val="single"/>
          <w:lang w:val="hr-HR"/>
        </w:rPr>
        <w:t>ugovora o najmu za stalno stanovanje</w:t>
      </w:r>
      <w:r w:rsidRPr="00A44409">
        <w:rPr>
          <w:rFonts w:ascii="Times New Roman" w:hAnsi="Times New Roman" w:cs="Times New Roman"/>
          <w:i/>
          <w:lang w:val="hr-HR"/>
        </w:rPr>
        <w:t xml:space="preserve"> (najmanje 10 mjeseci u godini)</w:t>
      </w:r>
      <w:r w:rsidR="00793DF1">
        <w:rPr>
          <w:rFonts w:ascii="Times New Roman" w:hAnsi="Times New Roman" w:cs="Times New Roman"/>
          <w:i/>
          <w:lang w:val="hr-HR"/>
        </w:rPr>
        <w:t>,</w:t>
      </w:r>
    </w:p>
    <w:p w:rsidR="00A44409" w:rsidRP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 w:rsidRPr="00A44409">
        <w:rPr>
          <w:rFonts w:ascii="Times New Roman" w:hAnsi="Times New Roman" w:cs="Times New Roman"/>
          <w:i/>
          <w:lang w:val="hr-HR"/>
        </w:rPr>
        <w:t>3. koje se u poslovnim knjigama trgovačkih društava vode kao nekretnine namijenjene prodaji, ako je od dana unosa u poslovne knjige do 31. ožujka godine za koju se utvrđuje porez proteklo manje od šest mjeseci</w:t>
      </w:r>
      <w:r w:rsidR="00793DF1">
        <w:rPr>
          <w:rFonts w:ascii="Times New Roman" w:hAnsi="Times New Roman" w:cs="Times New Roman"/>
          <w:i/>
          <w:lang w:val="hr-HR"/>
        </w:rPr>
        <w:t>,</w:t>
      </w:r>
    </w:p>
    <w:p w:rsidR="00A44409" w:rsidRP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 w:rsidRPr="00A44409">
        <w:rPr>
          <w:rFonts w:ascii="Times New Roman" w:hAnsi="Times New Roman" w:cs="Times New Roman"/>
          <w:i/>
          <w:lang w:val="hr-HR"/>
        </w:rPr>
        <w:t>4. preuzete u zamjenu za nenaplaćena potraživanja, ako je od dana preuzimanja do 31. ožujka godine za koju se utvrđuje porez proteklo manje od šest mjeseci</w:t>
      </w:r>
      <w:r w:rsidR="00793DF1">
        <w:rPr>
          <w:rFonts w:ascii="Times New Roman" w:hAnsi="Times New Roman" w:cs="Times New Roman"/>
          <w:i/>
          <w:lang w:val="hr-HR"/>
        </w:rPr>
        <w:t>,</w:t>
      </w:r>
    </w:p>
    <w:p w:rsidR="00A44409" w:rsidRP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 w:rsidRPr="00A44409">
        <w:rPr>
          <w:rFonts w:ascii="Times New Roman" w:hAnsi="Times New Roman" w:cs="Times New Roman"/>
          <w:i/>
          <w:lang w:val="hr-HR"/>
        </w:rPr>
        <w:t>5. u slučajevima kada se iz svih okolnosti može utvrditi da je onemogućena stambena namjena nekretnine (ukoliko ne postoji infrastruktura ili oprema ili uređaji koji zamjenjuju priključak na infrastrukturu)</w:t>
      </w:r>
      <w:r w:rsidR="00793DF1">
        <w:rPr>
          <w:rFonts w:ascii="Times New Roman" w:hAnsi="Times New Roman" w:cs="Times New Roman"/>
          <w:i/>
          <w:lang w:val="hr-HR"/>
        </w:rPr>
        <w:t>,</w:t>
      </w:r>
    </w:p>
    <w:p w:rsidR="00A44409" w:rsidRPr="00A44409" w:rsidRDefault="00A44409" w:rsidP="00A44409">
      <w:pPr>
        <w:pStyle w:val="NoSpacing"/>
        <w:jc w:val="both"/>
        <w:rPr>
          <w:rFonts w:ascii="Times New Roman" w:hAnsi="Times New Roman" w:cs="Times New Roman"/>
          <w:i/>
          <w:lang w:val="hr-HR"/>
        </w:rPr>
      </w:pPr>
      <w:r w:rsidRPr="00A44409">
        <w:rPr>
          <w:rFonts w:ascii="Times New Roman" w:hAnsi="Times New Roman" w:cs="Times New Roman"/>
          <w:i/>
          <w:lang w:val="hr-HR"/>
        </w:rPr>
        <w:t>6. koje domaćinu određenom prema propisu kojim se uređuje ugostiteljska djelatnost služe za stalno stanovanje.“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Temeljem čl. 10. Odluke porez se plaća jednom godišnje i to: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Janjina, Popova Luka, Drače i </w:t>
      </w:r>
      <w:proofErr w:type="spellStart"/>
      <w:r>
        <w:rPr>
          <w:rFonts w:ascii="Times New Roman" w:hAnsi="Times New Roman" w:cs="Times New Roman"/>
          <w:lang w:val="hr-HR"/>
        </w:rPr>
        <w:t>Sreser</w:t>
      </w:r>
      <w:proofErr w:type="spellEnd"/>
      <w:r>
        <w:rPr>
          <w:rFonts w:ascii="Times New Roman" w:hAnsi="Times New Roman" w:cs="Times New Roman"/>
          <w:lang w:val="hr-HR"/>
        </w:rPr>
        <w:t xml:space="preserve"> u </w:t>
      </w:r>
      <w:proofErr w:type="spellStart"/>
      <w:r>
        <w:rPr>
          <w:rFonts w:ascii="Times New Roman" w:hAnsi="Times New Roman" w:cs="Times New Roman"/>
          <w:lang w:val="hr-HR"/>
        </w:rPr>
        <w:t>vidini</w:t>
      </w:r>
      <w:proofErr w:type="spellEnd"/>
      <w:r>
        <w:rPr>
          <w:rFonts w:ascii="Times New Roman" w:hAnsi="Times New Roman" w:cs="Times New Roman"/>
          <w:lang w:val="hr-HR"/>
        </w:rPr>
        <w:t xml:space="preserve"> 5,00 EUR po četvornom metru korisne stambene površine stambene građevine ili stana, te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Dol, Gornje </w:t>
      </w:r>
      <w:proofErr w:type="spellStart"/>
      <w:r>
        <w:rPr>
          <w:rFonts w:ascii="Times New Roman" w:hAnsi="Times New Roman" w:cs="Times New Roman"/>
          <w:lang w:val="hr-HR"/>
        </w:rPr>
        <w:t>Zastranje</w:t>
      </w:r>
      <w:proofErr w:type="spellEnd"/>
      <w:r>
        <w:rPr>
          <w:rFonts w:ascii="Times New Roman" w:hAnsi="Times New Roman" w:cs="Times New Roman"/>
          <w:lang w:val="hr-HR"/>
        </w:rPr>
        <w:t xml:space="preserve">, Jurkovići, </w:t>
      </w:r>
      <w:proofErr w:type="spellStart"/>
      <w:r>
        <w:rPr>
          <w:rFonts w:ascii="Times New Roman" w:hAnsi="Times New Roman" w:cs="Times New Roman"/>
          <w:lang w:val="hr-HR"/>
        </w:rPr>
        <w:t>Žarma</w:t>
      </w:r>
      <w:proofErr w:type="spellEnd"/>
      <w:r>
        <w:rPr>
          <w:rFonts w:ascii="Times New Roman" w:hAnsi="Times New Roman" w:cs="Times New Roman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lang w:val="hr-HR"/>
        </w:rPr>
        <w:t>Osobjava</w:t>
      </w:r>
      <w:proofErr w:type="spellEnd"/>
      <w:r>
        <w:rPr>
          <w:rFonts w:ascii="Times New Roman" w:hAnsi="Times New Roman" w:cs="Times New Roman"/>
          <w:lang w:val="hr-HR"/>
        </w:rPr>
        <w:t xml:space="preserve"> i </w:t>
      </w:r>
      <w:proofErr w:type="spellStart"/>
      <w:r>
        <w:rPr>
          <w:rFonts w:ascii="Times New Roman" w:hAnsi="Times New Roman" w:cs="Times New Roman"/>
          <w:lang w:val="hr-HR"/>
        </w:rPr>
        <w:t>Zabreže</w:t>
      </w:r>
      <w:proofErr w:type="spellEnd"/>
      <w:r>
        <w:rPr>
          <w:rFonts w:ascii="Times New Roman" w:hAnsi="Times New Roman" w:cs="Times New Roman"/>
          <w:lang w:val="hr-HR"/>
        </w:rPr>
        <w:t xml:space="preserve"> u visini 4,00 EUR po četvornom metru korisne stambene površine stambene građevine ili stana.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Čl. 25. Zakona: </w:t>
      </w:r>
      <w:r w:rsidRPr="004D6870">
        <w:rPr>
          <w:rFonts w:ascii="Times New Roman" w:hAnsi="Times New Roman" w:cs="Times New Roman"/>
          <w:i/>
          <w:lang w:val="hr-HR"/>
        </w:rPr>
        <w:t xml:space="preserve">„Obaveza plaćanja poreza na dohodak od iznajmljivanja kuća, stanova, soba i postelja te objekata za robinzonski smještaj putnicima i turistima i organiziranja kampova prema odredbama propisa o porezu na dohodak, obveza plaćanja drugih poreza s osnove obavljanja djelatnosti te prijava prostora kao nekomercijalnog smještaja </w:t>
      </w:r>
      <w:r w:rsidRPr="002E02C0">
        <w:rPr>
          <w:rFonts w:ascii="Times New Roman" w:hAnsi="Times New Roman" w:cs="Times New Roman"/>
          <w:i/>
          <w:u w:val="single"/>
          <w:lang w:val="hr-HR"/>
        </w:rPr>
        <w:t>nema utjecaja</w:t>
      </w:r>
      <w:r w:rsidRPr="004D6870">
        <w:rPr>
          <w:rFonts w:ascii="Times New Roman" w:hAnsi="Times New Roman" w:cs="Times New Roman"/>
          <w:i/>
          <w:lang w:val="hr-HR"/>
        </w:rPr>
        <w:t xml:space="preserve"> na utvrđivanje statusa nekretnine za potrebe utvrđivanja poreza na nekretnine.“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793DF1" w:rsidRDefault="00793DF1" w:rsidP="00793DF1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Temeljem čl. 27 st. 3. i st 5.: „</w:t>
      </w:r>
      <w:r w:rsidRPr="00793DF1">
        <w:rPr>
          <w:rFonts w:ascii="Times New Roman" w:hAnsi="Times New Roman" w:cs="Times New Roman"/>
          <w:i/>
          <w:lang w:val="hr-HR"/>
        </w:rPr>
        <w:t xml:space="preserve">Radi dokazivanja da se radi o nekretnini koja služi za stalno stanovanje, u skladu sa stavkom 1. točkom 1. ovoga članka, </w:t>
      </w:r>
      <w:r w:rsidRPr="000060AB">
        <w:rPr>
          <w:rFonts w:ascii="Times New Roman" w:hAnsi="Times New Roman" w:cs="Times New Roman"/>
          <w:i/>
          <w:u w:val="single"/>
          <w:lang w:val="hr-HR"/>
        </w:rPr>
        <w:t>porezni obveznik dužan je na poziv poreznog tijela dokazati činjenicu stalnog stanovanja</w:t>
      </w:r>
      <w:r w:rsidRPr="00793DF1">
        <w:rPr>
          <w:rFonts w:ascii="Times New Roman" w:hAnsi="Times New Roman" w:cs="Times New Roman"/>
          <w:i/>
          <w:lang w:val="hr-HR"/>
        </w:rPr>
        <w:t>.</w:t>
      </w:r>
      <w:r>
        <w:rPr>
          <w:rFonts w:ascii="Times New Roman" w:hAnsi="Times New Roman" w:cs="Times New Roman"/>
          <w:i/>
          <w:lang w:val="hr-HR"/>
        </w:rPr>
        <w:t>“</w:t>
      </w:r>
    </w:p>
    <w:p w:rsidR="00793DF1" w:rsidRDefault="00793DF1" w:rsidP="00793DF1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Činjenica stalnog stanovanja se može dokazivati računima za električnu energiju ili potrošnju vode iz kojih se vidi odgovarajuća </w:t>
      </w:r>
      <w:r w:rsidRPr="00793DF1">
        <w:rPr>
          <w:rFonts w:ascii="Times New Roman" w:hAnsi="Times New Roman" w:cs="Times New Roman"/>
          <w:u w:val="single"/>
          <w:lang w:val="hr-HR"/>
        </w:rPr>
        <w:t>stalna potrošnja u desetomjesečnom razdoblju unutar jedne godine</w:t>
      </w:r>
      <w:r>
        <w:rPr>
          <w:rFonts w:ascii="Times New Roman" w:hAnsi="Times New Roman" w:cs="Times New Roman"/>
          <w:lang w:val="hr-HR"/>
        </w:rPr>
        <w:t xml:space="preserve">, dostavom ugovora o trajnom najmu </w:t>
      </w:r>
      <w:r>
        <w:rPr>
          <w:rFonts w:ascii="Times New Roman" w:hAnsi="Times New Roman" w:cs="Times New Roman"/>
          <w:lang w:val="hr-HR"/>
        </w:rPr>
        <w:lastRenderedPageBreak/>
        <w:t xml:space="preserve">potvrđenog od strane porezne uprave, dostavom potvrde </w:t>
      </w:r>
      <w:r w:rsidR="000060AB">
        <w:rPr>
          <w:rFonts w:ascii="Times New Roman" w:hAnsi="Times New Roman" w:cs="Times New Roman"/>
          <w:lang w:val="hr-HR"/>
        </w:rPr>
        <w:t xml:space="preserve">o odabiru obiteljskog liječnika, </w:t>
      </w:r>
      <w:r>
        <w:rPr>
          <w:rFonts w:ascii="Times New Roman" w:hAnsi="Times New Roman" w:cs="Times New Roman"/>
          <w:lang w:val="hr-HR"/>
        </w:rPr>
        <w:t xml:space="preserve">dostavom osobne iskaznice na uvid i sl.) </w:t>
      </w:r>
    </w:p>
    <w:p w:rsidR="00793DF1" w:rsidRDefault="00793DF1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Pr="002569EA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svrhu točnog obračuna poreza na nekretnine molimo Vas da izvršite kontrolu svih podataka</w:t>
      </w:r>
      <w:r w:rsidR="00793DF1">
        <w:rPr>
          <w:rFonts w:ascii="Times New Roman" w:hAnsi="Times New Roman" w:cs="Times New Roman"/>
          <w:lang w:val="hr-HR"/>
        </w:rPr>
        <w:t xml:space="preserve"> kojima za Vašu nekretninu raspolaže Općina Janjina</w:t>
      </w:r>
      <w:r>
        <w:rPr>
          <w:rFonts w:ascii="Times New Roman" w:hAnsi="Times New Roman" w:cs="Times New Roman"/>
          <w:lang w:val="hr-HR"/>
        </w:rPr>
        <w:t xml:space="preserve">: 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Neto korisne površine građevina u Vašem vlasništvu,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Adresu građevine, 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Vašu adresu dostave pismena,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Česticu zemlje/zgrade,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Eventualnog opunomoćenika za zaprimanje pismena, (poželjno je da strani državljani imaju svoje opunomoćenike na području RH),</w:t>
      </w:r>
    </w:p>
    <w:p w:rsidR="00A44409" w:rsidRPr="00FA5284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FA5284">
        <w:rPr>
          <w:rFonts w:ascii="Times New Roman" w:hAnsi="Times New Roman" w:cs="Times New Roman"/>
          <w:lang w:val="hr-HR"/>
        </w:rPr>
        <w:t>E-adresu za zaprimanje pismena, (potrebno popuniti i dostaviti priloženu privolu za upotrebu podataka),</w:t>
      </w:r>
    </w:p>
    <w:p w:rsidR="00A44409" w:rsidRDefault="00A44409" w:rsidP="00A444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Status nekretnine (stalno stanovanje, ugovor o trajnom najmu, onemogućena stambena namjena i sl.).</w:t>
      </w:r>
    </w:p>
    <w:p w:rsidR="00A44409" w:rsidRPr="00B005BD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Neto korisnu površinu građevine je moguće utvrditi uvidom u projektnu dokumentaciju ukoliko istu posjedujete (priložite presliku projekta), odnosno neposrednim terenskim mjerenjem uz nazočnost službene osobe. Ukoliko podaci ne odgovaraju već postojećim podacima iz evidencije, službena osoba će</w:t>
      </w:r>
      <w:r w:rsidR="00793DF1">
        <w:rPr>
          <w:rFonts w:ascii="Times New Roman" w:hAnsi="Times New Roman" w:cs="Times New Roman"/>
          <w:lang w:val="hr-HR"/>
        </w:rPr>
        <w:t xml:space="preserve"> na poziv</w:t>
      </w:r>
      <w:r>
        <w:rPr>
          <w:rFonts w:ascii="Times New Roman" w:hAnsi="Times New Roman" w:cs="Times New Roman"/>
          <w:lang w:val="hr-HR"/>
        </w:rPr>
        <w:t xml:space="preserve"> izvrš</w:t>
      </w:r>
      <w:r w:rsidR="00793DF1">
        <w:rPr>
          <w:rFonts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  <w:lang w:val="hr-HR"/>
        </w:rPr>
        <w:t>ti terensko mjerenje.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Popunjeni obrazac s Vašim podacima ste nam dužni dostaviti poštom: OPĆINA JANJINA, JANJINA 111, 20246 JANJINA, ili e-porukom na adresu: </w:t>
      </w:r>
      <w:hyperlink r:id="rId7" w:history="1">
        <w:r w:rsidRPr="003A6667">
          <w:rPr>
            <w:rStyle w:val="Hyperlink"/>
            <w:rFonts w:ascii="Times New Roman" w:hAnsi="Times New Roman" w:cs="Times New Roman"/>
            <w:lang w:val="hr-HR"/>
          </w:rPr>
          <w:t>janjina@janjina.hr</w:t>
        </w:r>
      </w:hyperlink>
      <w:r w:rsidR="000060AB">
        <w:rPr>
          <w:rFonts w:ascii="Times New Roman" w:hAnsi="Times New Roman" w:cs="Times New Roman"/>
          <w:lang w:val="hr-HR"/>
        </w:rPr>
        <w:t xml:space="preserve"> do 31. 3. 2025.</w:t>
      </w: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Ukoliko u zakonski propisanom roku, do 31. 3. 2025., ovom Odjelu ne dostavite tražen</w:t>
      </w:r>
      <w:r w:rsidR="000060AB">
        <w:rPr>
          <w:rFonts w:ascii="Times New Roman" w:hAnsi="Times New Roman" w:cs="Times New Roman"/>
          <w:lang w:val="hr-HR"/>
        </w:rPr>
        <w:t>e podatke</w:t>
      </w:r>
      <w:bookmarkStart w:id="0" w:name="_GoBack"/>
      <w:bookmarkEnd w:id="0"/>
      <w:r w:rsidR="007C5AF7">
        <w:rPr>
          <w:rFonts w:ascii="Times New Roman" w:hAnsi="Times New Roman" w:cs="Times New Roman"/>
          <w:lang w:val="hr-HR"/>
        </w:rPr>
        <w:t xml:space="preserve"> smatrati ćemo da ste suglasni </w:t>
      </w:r>
      <w:r>
        <w:rPr>
          <w:rFonts w:ascii="Times New Roman" w:hAnsi="Times New Roman" w:cs="Times New Roman"/>
          <w:lang w:val="hr-HR"/>
        </w:rPr>
        <w:t>sa podacima kojima Općina Janjina već raspolaže, te će se prema istima odrediti obveza plaćanja poreza.</w:t>
      </w:r>
    </w:p>
    <w:p w:rsidR="007C5AF7" w:rsidRDefault="007C5AF7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44409" w:rsidRDefault="00A44409" w:rsidP="00A44409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Za sve potrebne informacije stojimo Vam na raspolaganju u radnom vremenu za stranke svakim radnim danom od 8:00 do 12:00 sati. Kontaktirati nas možete osobno na adresi Janjina 111, telefonskim pozivom na 020/741-369 ili e-porukom na e-adresu: </w:t>
      </w:r>
      <w:hyperlink r:id="rId8" w:history="1">
        <w:r w:rsidRPr="003A6667">
          <w:rPr>
            <w:rStyle w:val="Hyperlink"/>
            <w:rFonts w:ascii="Times New Roman" w:hAnsi="Times New Roman" w:cs="Times New Roman"/>
            <w:lang w:val="hr-HR"/>
          </w:rPr>
          <w:t>janjina@janjina.hr</w:t>
        </w:r>
      </w:hyperlink>
      <w:r>
        <w:rPr>
          <w:rFonts w:ascii="Times New Roman" w:hAnsi="Times New Roman" w:cs="Times New Roman"/>
          <w:lang w:val="hr-HR"/>
        </w:rPr>
        <w:t>.</w:t>
      </w:r>
    </w:p>
    <w:p w:rsidR="00B63F9C" w:rsidRPr="007C5AF7" w:rsidRDefault="00B63F9C" w:rsidP="007C5A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AF7" w:rsidRPr="007C5AF7" w:rsidRDefault="007C5AF7" w:rsidP="007C5AF7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  <w:r w:rsidRPr="007C5AF7">
        <w:rPr>
          <w:rFonts w:ascii="Times New Roman" w:hAnsi="Times New Roman" w:cs="Times New Roman"/>
          <w:sz w:val="24"/>
          <w:szCs w:val="24"/>
        </w:rPr>
        <w:t>OPĆINA JANJINA</w:t>
      </w:r>
    </w:p>
    <w:p w:rsidR="007C5AF7" w:rsidRPr="007C5AF7" w:rsidRDefault="007C5AF7" w:rsidP="007C5AF7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  <w:r w:rsidRPr="007C5AF7">
        <w:rPr>
          <w:rFonts w:ascii="Times New Roman" w:hAnsi="Times New Roman" w:cs="Times New Roman"/>
          <w:sz w:val="24"/>
          <w:szCs w:val="24"/>
        </w:rPr>
        <w:t>JEDINSTVENI UPRAVNI ODJEL</w:t>
      </w:r>
    </w:p>
    <w:sectPr w:rsidR="007C5AF7" w:rsidRPr="007C5AF7" w:rsidSect="00A44409">
      <w:pgSz w:w="12240" w:h="15840"/>
      <w:pgMar w:top="568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015B"/>
    <w:multiLevelType w:val="hybridMultilevel"/>
    <w:tmpl w:val="30D0EB8C"/>
    <w:lvl w:ilvl="0" w:tplc="29AAB4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200"/>
  </w:docVars>
  <w:rsids>
    <w:rsidRoot w:val="00A44409"/>
    <w:rsid w:val="000060AB"/>
    <w:rsid w:val="00074E8C"/>
    <w:rsid w:val="006446B5"/>
    <w:rsid w:val="00793DF1"/>
    <w:rsid w:val="007C5AF7"/>
    <w:rsid w:val="00A44409"/>
    <w:rsid w:val="00B63F9C"/>
    <w:rsid w:val="00C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7488"/>
  <w15:chartTrackingRefBased/>
  <w15:docId w15:val="{F0A2D0C3-DA42-4101-A31C-A31F388A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">
    <w:name w:val="bez proreda"/>
    <w:basedOn w:val="NoSpacing"/>
    <w:link w:val="bezproredaChar"/>
    <w:autoRedefine/>
    <w:qFormat/>
    <w:rsid w:val="00074E8C"/>
    <w:pPr>
      <w:suppressAutoHyphens/>
      <w:autoSpaceDN w:val="0"/>
      <w:jc w:val="both"/>
      <w:textAlignment w:val="baseline"/>
    </w:pPr>
    <w:rPr>
      <w:rFonts w:ascii="Times New Roman" w:eastAsiaTheme="majorEastAsia" w:hAnsi="Times New Roman" w:cstheme="majorBidi"/>
      <w:color w:val="2E74B5" w:themeColor="accent1" w:themeShade="BF"/>
      <w:sz w:val="24"/>
      <w:szCs w:val="32"/>
      <w:lang w:val="hr-HR"/>
    </w:rPr>
  </w:style>
  <w:style w:type="character" w:customStyle="1" w:styleId="bezproredaChar">
    <w:name w:val="bez proreda Char"/>
    <w:basedOn w:val="Heading1Char"/>
    <w:link w:val="bezproreda"/>
    <w:rsid w:val="00074E8C"/>
    <w:rPr>
      <w:rFonts w:ascii="Times New Roman" w:eastAsiaTheme="majorEastAsia" w:hAnsi="Times New Roman" w:cstheme="majorBidi"/>
      <w:color w:val="2E74B5" w:themeColor="accent1" w:themeShade="BF"/>
      <w:sz w:val="24"/>
      <w:szCs w:val="32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074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74E8C"/>
    <w:pPr>
      <w:spacing w:after="0" w:line="240" w:lineRule="auto"/>
    </w:pPr>
  </w:style>
  <w:style w:type="paragraph" w:customStyle="1" w:styleId="BEZproreda0">
    <w:name w:val="BEZ proreda"/>
    <w:basedOn w:val="bezproreda"/>
    <w:autoRedefine/>
    <w:qFormat/>
    <w:rsid w:val="00074E8C"/>
    <w:pPr>
      <w:spacing w:line="360" w:lineRule="auto"/>
    </w:pPr>
    <w:rPr>
      <w:rFonts w:eastAsia="Calibri" w:cs="Times New Roman"/>
      <w:color w:val="auto"/>
      <w:szCs w:val="22"/>
    </w:rPr>
  </w:style>
  <w:style w:type="character" w:styleId="Hyperlink">
    <w:name w:val="Hyperlink"/>
    <w:basedOn w:val="DefaultParagraphFont"/>
    <w:uiPriority w:val="99"/>
    <w:unhideWhenUsed/>
    <w:rsid w:val="00A4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jina@janji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jina@janj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4_12_152_2504.htm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Windows User</cp:lastModifiedBy>
  <cp:revision>2</cp:revision>
  <dcterms:created xsi:type="dcterms:W3CDTF">2025-02-20T14:49:00Z</dcterms:created>
  <dcterms:modified xsi:type="dcterms:W3CDTF">2025-02-21T08:58:00Z</dcterms:modified>
</cp:coreProperties>
</file>